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0C" w:rsidRPr="003B580C" w:rsidRDefault="003B580C" w:rsidP="003B5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B580C">
        <w:rPr>
          <w:rFonts w:ascii="Times New Roman" w:hAnsi="Times New Roman" w:cs="Times New Roman"/>
          <w:noProof/>
        </w:rPr>
        <w:drawing>
          <wp:inline distT="0" distB="0" distL="0" distR="0" wp14:anchorId="79DE9DD2" wp14:editId="6C59859C">
            <wp:extent cx="4257447" cy="174683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7870" cy="174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80C" w:rsidRPr="003B580C" w:rsidRDefault="003B580C" w:rsidP="003B5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услуг иностранными компаниями</w:t>
      </w:r>
    </w:p>
    <w:p w:rsidR="003B580C" w:rsidRPr="003B580C" w:rsidRDefault="003B580C" w:rsidP="003B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Федеральную службу по надзору в сфере защиты прав потребителей и благополучия человека регулярно поступают жалобы потребителей, заказавших и оплативших услуги в сети Интернет. При рассмотрении жалоб подобного рода зачастую выясняется, что контрагентами российских потребителей являются иностранные юридические лица, не имеющие представительств на территории Российской Федерации.</w:t>
      </w:r>
    </w:p>
    <w:p w:rsidR="003B580C" w:rsidRPr="003B580C" w:rsidRDefault="003B580C" w:rsidP="003B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к потребительским отношениям, сторонами которых являются российские граждане и иностранные компании, применяются нормы законодательства Российской Федерации о защите прав потребителей.</w:t>
      </w:r>
    </w:p>
    <w:p w:rsidR="003B580C" w:rsidRPr="003B580C" w:rsidRDefault="003B580C" w:rsidP="003B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информации, приведенной на Интернет-сайте иностранной компании, оказывающей услуги, нередко указывается, что отношения с потребителями регулируются нормами права государства, на территории которого она зарегистрирована. Выбор применимого права в договорах с потребителями не является нарушением, но он не может повлечь за собой лишение потребителя защиты своих основных прав.</w:t>
      </w:r>
    </w:p>
    <w:p w:rsidR="003B580C" w:rsidRPr="003B580C" w:rsidRDefault="003B580C" w:rsidP="003B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при наличии договоренности о выборе права иностранного государства для разрешения споров (учитывая, что гражданин никак не участвует в процессе согласования такого условия, а вынужден присоединиться к нему «автоматически»), потребитель вправе обратиться в суд по месту жительства, и в большинстве случаев суд сможет разрешать дело по нормам российского законодательства. Такое возможно, если, например, исполнитель осуществляет свою деятельность в России, рекламирует свою деятельность в нашей стране или если его Интернет-сайт ориентирован на российского потребителя.</w:t>
      </w:r>
    </w:p>
    <w:p w:rsidR="003B580C" w:rsidRPr="003B580C" w:rsidRDefault="003B580C" w:rsidP="003B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том случае, если потребитель присоединился к соглашению о выборе права иностранного государства, то регламентированные российским законодательством права потребителя на информацию, безопасность и качество оказанной услуги не могут быть ущемлены. Также за потребителем сохраняется возможность взыскать с исполнителя компенсацию морального вреда и штраф за невыполнение в добровольном порядке требований потребителя, который составляет 50 % от суммы иска; действует правило, об освобождении потребителя от уплаты государственной пошлины при цене иска до 1 млн. рублей.</w:t>
      </w:r>
    </w:p>
    <w:p w:rsidR="003B580C" w:rsidRPr="003B580C" w:rsidRDefault="003B580C" w:rsidP="003B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осторожностью необходимо подходить к заключению договора перевозки, а также договора на оказание услуг за рубежом. В таких случаях потребитель не сможет применить российские законы, если договором не будет выбрано применимое право Российской Федерации.</w:t>
      </w:r>
    </w:p>
    <w:p w:rsidR="003B580C" w:rsidRPr="003B580C" w:rsidRDefault="003B580C" w:rsidP="003B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рекомендуем учитывать, что эффект от судебной защиты прав потребителей в случае обращения потребителей в суд на территории Российской Федерации может быть достигнут только при наличии у России соглашения с иностранным государством об оказании правовой помощи. Такое соглашение, например, заключено Россией с Китаем, Республикой Кипр, Финляндией, Индией, Турцией, Польшей и некоторыми другими странами. Ознакомиться с перечнем подобных соглашений можно на официальном сайте Министерства юстиции Российской Федерации </w:t>
      </w:r>
      <w:hyperlink r:id="rId8" w:history="1">
        <w:r w:rsidRPr="003B5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https://www.mid.ru/foreign_policy/international_contracts/2_contract</w:t>
        </w:r>
      </w:hyperlink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80C" w:rsidRPr="003B580C" w:rsidRDefault="003B580C" w:rsidP="003B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сложностей при отстаивании потребительских прав, с целью своевременного получения информации о стране регистрации контрагента, потребителям рекомендуется до заключения договора ознакомиться с информацией, представленной на сайте исполнителя в сети Интернет. Чаще всего она содержится в разделах с названиями «Пользовательское соглашение», «Юридическая информация», «Условия использования» и т.п.</w:t>
      </w:r>
    </w:p>
    <w:p w:rsidR="003B580C" w:rsidRPr="003B580C" w:rsidRDefault="003B580C" w:rsidP="003B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многие популярные у россиян сервисы зарегистрированы на территории иностранных государств.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718"/>
      </w:tblGrid>
      <w:tr w:rsidR="003B580C" w:rsidRPr="003B580C" w:rsidTr="003B580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Доменное имя (адрес)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авиабилетов, бронирование гостиницы, автомобиля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Aviasales.ru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Booking.com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Kayak.ru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Momondo.ru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Ru.hotels.com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Skyscanner.ru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Trivago.ru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Trip.com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и иные перевозки, услуги такси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Gett</w:t>
            </w:r>
            <w:proofErr w:type="gramStart"/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ransfer.com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Uber.com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языков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Duolingo.com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Memrise.com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курсы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Coursera.org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Fxclub.org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Видеохостинг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Vimeo.com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Youtube.com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Видеостриминг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Apple.com/</w:t>
            </w:r>
            <w:proofErr w:type="spellStart"/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/apple-</w:t>
            </w:r>
            <w:proofErr w:type="spellStart"/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tv</w:t>
            </w:r>
            <w:proofErr w:type="spellEnd"/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-plus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Disneyplusoriginals.disney.com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Primevideo.com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Twitch.tv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Аудиостриминг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Deezer.com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Music.apple.com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Spotify.com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Badoo.com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Navechno.com</w:t>
            </w:r>
          </w:p>
        </w:tc>
      </w:tr>
      <w:tr w:rsidR="003B580C" w:rsidRPr="003B580C" w:rsidTr="003B58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0C" w:rsidRPr="003B580C" w:rsidRDefault="003B580C" w:rsidP="003B5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Edarling.ru</w:t>
            </w:r>
          </w:p>
        </w:tc>
      </w:tr>
    </w:tbl>
    <w:p w:rsidR="003B580C" w:rsidRPr="003B580C" w:rsidRDefault="003B580C" w:rsidP="003B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означает, что в случае возникновения у потребителей претензий, которые не удастся разрешить в порядке переговоров с компанией-контрагентом или в претензионном порядке, дело будет разрешаться судами с учетом вышеприведенных особенностей.</w:t>
      </w:r>
    </w:p>
    <w:p w:rsidR="003B580C" w:rsidRPr="003B580C" w:rsidRDefault="003B580C" w:rsidP="003B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переговорах с иностранными исполнителями (за исключением случаев, связанных с перевозкой и оказанием услуг за границей, например, медицинских) рекомендуем использовать следующие формулировки:</w:t>
      </w:r>
    </w:p>
    <w:p w:rsidR="003B580C" w:rsidRPr="003B580C" w:rsidRDefault="003B580C" w:rsidP="003B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«Разрешение имущественных споров, связанных с неисполнением иностранной компанией своих обязательств, осуществляется в соответствии с нормами главы 68 Гражданского кодекса Российской Федерации (далее – ГК РФ), а пределы применения норм Закона «О защите прав потребителей» определяются в статье 1212 ГК РФ.</w:t>
      </w:r>
    </w:p>
    <w:p w:rsidR="003B580C" w:rsidRPr="003B580C" w:rsidRDefault="003B580C" w:rsidP="003B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статьи 1212 предусмотрено, что выбор права, подлежащего применению к договору, стороной которого является физическое лицо, использующее, приобретающее или заказывающее либо имеющее намерение использовать, приобрести или заказать движимые вещи (работы, услуги) для личных, семейных, домашних и иных нужд, не связанных с осуществлением предпринимательской деятельности, не может повлечь за собой лишение такого физического лица (потребителя) защиты его прав, предоставляемой императивными</w:t>
      </w:r>
      <w:proofErr w:type="gramEnd"/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права страны места жительства потребителя, если контрагент потребителя (профессиональная сторона)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стран, включая территорию страны места жительства потребителя, при условии, что договор связан с такой деятельностью профессиональной стороны.</w:t>
      </w:r>
    </w:p>
    <w:p w:rsidR="003B580C" w:rsidRPr="003B580C" w:rsidRDefault="003B580C" w:rsidP="003B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не предусмотренных </w:t>
      </w:r>
      <w:hyperlink r:id="rId9" w:history="1">
        <w:r w:rsidRPr="003B5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указанной статьи, выбор права, подлежащего применению к договору с участием потребителя, не может повлечь за собой лишение потребителя защиты его прав, предоставляемой императивными нормами той страны, право которой применялось бы к этому договору при отсутствии соглашения сторон о выборе права (пункт 4 статьи 1212 ГК РФ).</w:t>
      </w:r>
      <w:proofErr w:type="gramEnd"/>
    </w:p>
    <w:p w:rsidR="003B580C" w:rsidRPr="003B580C" w:rsidRDefault="003B580C" w:rsidP="003B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независимо от того, что соглашением сторон (договором присоединения) установлено применение к договору права иностранного государства, потребитель-гражданин Российской Федерации защищен императивными (обязательными) нормами Закона Российской Федерации о защите прав потребителей, официальный </w:t>
      </w:r>
      <w:proofErr w:type="gramStart"/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доступен по указанной </w:t>
      </w:r>
      <w:hyperlink r:id="rId10" w:history="1">
        <w:r w:rsidRPr="003B5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ссылке</w:t>
        </w:r>
      </w:hyperlink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B580C" w:rsidRPr="003B580C" w:rsidRDefault="003B580C" w:rsidP="003B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напоминаем, что для получения консультаций, помощи в составлении претензий потребители могут обратиться по своему месту жительства в </w:t>
      </w:r>
      <w:hyperlink r:id="rId11" w:history="1">
        <w:r w:rsidRPr="003B5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консультационные центры и пункты</w:t>
        </w:r>
      </w:hyperlink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 </w:t>
      </w:r>
      <w:hyperlink r:id="rId12" w:history="1">
        <w:r w:rsidRPr="003B5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общественные приемные</w:t>
        </w:r>
      </w:hyperlink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Управлениях </w:t>
      </w:r>
      <w:proofErr w:type="spellStart"/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B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субъектам Российской Федерации.</w:t>
      </w:r>
    </w:p>
    <w:p w:rsidR="003B580C" w:rsidRPr="003B580C" w:rsidRDefault="003B580C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Pr="001C785B">
          <w:rPr>
            <w:rStyle w:val="a5"/>
            <w:rFonts w:ascii="Times New Roman" w:hAnsi="Times New Roman" w:cs="Times New Roman"/>
            <w:sz w:val="20"/>
            <w:szCs w:val="20"/>
          </w:rPr>
          <w:t>http://78.rospotrebnadzor.ru/576/-/asset_publisher/eRn4/content/%D0%BE%D0%B1-%D0%BE%D0%BA%D0%B0%D0%B7%D0%B0%D0%BD%D0%B8%D0%B8-%D1%83%D1%81%D0%BB%D1%83%D0%B3-%D0%B8%D0%BD%D0%BE%D1%81%D1%82%D1%80%D0%B0%D0%BD%D0%BD%D1%8B%D0</w:t>
        </w:r>
        <w:proofErr w:type="gramEnd"/>
        <w:r w:rsidRPr="001C785B">
          <w:rPr>
            <w:rStyle w:val="a5"/>
            <w:rFonts w:ascii="Times New Roman" w:hAnsi="Times New Roman" w:cs="Times New Roman"/>
            <w:sz w:val="20"/>
            <w:szCs w:val="20"/>
          </w:rPr>
          <w:t>%</w:t>
        </w:r>
        <w:proofErr w:type="gramStart"/>
        <w:r w:rsidRPr="001C785B">
          <w:rPr>
            <w:rStyle w:val="a5"/>
            <w:rFonts w:ascii="Times New Roman" w:hAnsi="Times New Roman" w:cs="Times New Roman"/>
            <w:sz w:val="20"/>
            <w:szCs w:val="20"/>
          </w:rPr>
          <w:t>BC%D0%B8-%D0%BA%D0%BE%D0%BC%D0%BF%D0%B0%D0%BD%D0%B8%D1%8F%D0%BC%D0%B8?redirect=http%3A%2F%2F78.rospotrebnadzor.ru%2F576%3Fp_p_id%3D101_INSTANCE_eRn4%26p_p_lifecycle%3D0%26p_p_state%3Dnormal%26p_p_mode%3Dview%26p_p_col_id%3Dcolumn-1%26p_p_col_pos%3D2%26p</w:t>
        </w:r>
        <w:proofErr w:type="gramEnd"/>
        <w:r w:rsidRPr="001C785B">
          <w:rPr>
            <w:rStyle w:val="a5"/>
            <w:rFonts w:ascii="Times New Roman" w:hAnsi="Times New Roman" w:cs="Times New Roman"/>
            <w:sz w:val="20"/>
            <w:szCs w:val="20"/>
          </w:rPr>
          <w:t>_p_col_count%3D3</w:t>
        </w:r>
      </w:hyperlink>
      <w:r w:rsidR="001C785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3B580C" w:rsidRPr="003B580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6F" w:rsidRDefault="00616B6F" w:rsidP="00E71C91">
      <w:pPr>
        <w:spacing w:after="0" w:line="240" w:lineRule="auto"/>
      </w:pPr>
      <w:r>
        <w:separator/>
      </w:r>
    </w:p>
  </w:endnote>
  <w:endnote w:type="continuationSeparator" w:id="0">
    <w:p w:rsidR="00616B6F" w:rsidRDefault="00616B6F" w:rsidP="00E7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941601"/>
      <w:docPartObj>
        <w:docPartGallery w:val="Page Numbers (Bottom of Page)"/>
        <w:docPartUnique/>
      </w:docPartObj>
    </w:sdtPr>
    <w:sdtContent>
      <w:p w:rsidR="00E71C91" w:rsidRDefault="00E71C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71C91" w:rsidRDefault="00E71C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6F" w:rsidRDefault="00616B6F" w:rsidP="00E71C91">
      <w:pPr>
        <w:spacing w:after="0" w:line="240" w:lineRule="auto"/>
      </w:pPr>
      <w:r>
        <w:separator/>
      </w:r>
    </w:p>
  </w:footnote>
  <w:footnote w:type="continuationSeparator" w:id="0">
    <w:p w:rsidR="00616B6F" w:rsidRDefault="00616B6F" w:rsidP="00E71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0C"/>
    <w:rsid w:val="001C785B"/>
    <w:rsid w:val="003B580C"/>
    <w:rsid w:val="003C5D09"/>
    <w:rsid w:val="00527D0D"/>
    <w:rsid w:val="00603AB0"/>
    <w:rsid w:val="00616B6F"/>
    <w:rsid w:val="00790FD3"/>
    <w:rsid w:val="00A77074"/>
    <w:rsid w:val="00BF4A7F"/>
    <w:rsid w:val="00C027D8"/>
    <w:rsid w:val="00CB1538"/>
    <w:rsid w:val="00E71C91"/>
    <w:rsid w:val="00E84A65"/>
    <w:rsid w:val="00EF11B2"/>
    <w:rsid w:val="00F9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80C"/>
    <w:rPr>
      <w:b/>
      <w:bCs/>
    </w:rPr>
  </w:style>
  <w:style w:type="character" w:styleId="a5">
    <w:name w:val="Hyperlink"/>
    <w:basedOn w:val="a0"/>
    <w:uiPriority w:val="99"/>
    <w:unhideWhenUsed/>
    <w:rsid w:val="003B58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8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1C91"/>
  </w:style>
  <w:style w:type="paragraph" w:styleId="aa">
    <w:name w:val="footer"/>
    <w:basedOn w:val="a"/>
    <w:link w:val="ab"/>
    <w:uiPriority w:val="99"/>
    <w:unhideWhenUsed/>
    <w:rsid w:val="00E7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1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80C"/>
    <w:rPr>
      <w:b/>
      <w:bCs/>
    </w:rPr>
  </w:style>
  <w:style w:type="character" w:styleId="a5">
    <w:name w:val="Hyperlink"/>
    <w:basedOn w:val="a0"/>
    <w:uiPriority w:val="99"/>
    <w:unhideWhenUsed/>
    <w:rsid w:val="003B58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8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1C91"/>
  </w:style>
  <w:style w:type="paragraph" w:styleId="aa">
    <w:name w:val="footer"/>
    <w:basedOn w:val="a"/>
    <w:link w:val="ab"/>
    <w:uiPriority w:val="99"/>
    <w:unhideWhenUsed/>
    <w:rsid w:val="00E7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.ru/foreign_policy/international_contracts/2_contract" TargetMode="External"/><Relationship Id="rId13" Type="http://schemas.openxmlformats.org/officeDocument/2006/relationships/hyperlink" Target="http://78.rospotrebnadzor.ru/576/-/asset_publisher/eRn4/content/%D0%BE%D0%B1-%D0%BE%D0%BA%D0%B0%D0%B7%D0%B0%D0%BD%D0%B8%D0%B8-%D1%83%D1%81%D0%BB%D1%83%D0%B3-%D0%B8%D0%BD%D0%BE%D1%81%D1%82%D1%80%D0%B0%D0%BD%D0%BD%D1%8B%D0%BC%D0%B8-%D0%BA%D0%BE%D0%BC%D0%BF%D0%B0%D0%BD%D0%B8%D1%8F%D0%BC%D0%B8?redirect=http%3A%2F%2F78.rospotrebnadzor.ru%2F576%3Fp_p_id%3D101_INSTANCE_eRn4%26p_p_lifecycle%3D0%26p_p_state%3Dnormal%26p_p_mode%3Dview%26p_p_col_id%3Dcolumn-1%26p_p_col_pos%3D2%26p_p_col_count%3D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ospotrebnadzor.ru/region/structure/str_uprav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rospotrebnadzor.ru/region/structure/str_fguz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nd=102014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60F455749BBE4CD8E583756F52DE0C157C02D7E0AFBEBDC171ECB42CCEFD0BF721D5646C52FA9237EF143D48EC3BB1F8F786Fc6y6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Е.В.Федорова</dc:creator>
  <cp:lastModifiedBy>Е.В.Федорова</cp:lastModifiedBy>
  <cp:revision>3</cp:revision>
  <dcterms:created xsi:type="dcterms:W3CDTF">2021-02-26T09:10:00Z</dcterms:created>
  <dcterms:modified xsi:type="dcterms:W3CDTF">2021-02-26T09:18:00Z</dcterms:modified>
</cp:coreProperties>
</file>